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5C0F6" w14:textId="19BAE2D4" w:rsidR="00A74DB5" w:rsidRDefault="006F6C6C">
      <w:r>
        <w:rPr>
          <w:noProof/>
        </w:rPr>
        <w:drawing>
          <wp:inline distT="0" distB="0" distL="0" distR="0" wp14:anchorId="34B74385" wp14:editId="52E4AFBE">
            <wp:extent cx="5916473" cy="7520940"/>
            <wp:effectExtent l="0" t="0" r="825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882" cy="753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C90EB" w14:textId="5E706029" w:rsidR="006F6C6C" w:rsidRDefault="006F6C6C"/>
    <w:p w14:paraId="1825E81A" w14:textId="0145F3CF" w:rsidR="006F6C6C" w:rsidRDefault="006F6C6C"/>
    <w:p w14:paraId="73A6EED0" w14:textId="66249E9E" w:rsidR="006F6C6C" w:rsidRDefault="006F6C6C"/>
    <w:p w14:paraId="25E5FEEC" w14:textId="03717051" w:rsidR="006F6C6C" w:rsidRDefault="006F6C6C"/>
    <w:p w14:paraId="31EE78F7" w14:textId="24A375A5" w:rsidR="006F6C6C" w:rsidRDefault="006F6C6C"/>
    <w:p w14:paraId="2DE51395" w14:textId="482D1066" w:rsidR="006F6C6C" w:rsidRDefault="006F6C6C"/>
    <w:p w14:paraId="03DAE7A9" w14:textId="493DCA67" w:rsidR="006F6C6C" w:rsidRDefault="006F6C6C">
      <w:r>
        <w:rPr>
          <w:noProof/>
        </w:rPr>
        <w:lastRenderedPageBreak/>
        <w:drawing>
          <wp:inline distT="0" distB="0" distL="0" distR="0" wp14:anchorId="724DAC28" wp14:editId="62DCB8B5">
            <wp:extent cx="5501640" cy="78409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78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5"/>
    <w:rsid w:val="006F6C6C"/>
    <w:rsid w:val="00A7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F753"/>
  <w15:chartTrackingRefBased/>
  <w15:docId w15:val="{BA20204B-EF23-458A-821D-05F9E128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Кандина</dc:creator>
  <cp:keywords/>
  <dc:description/>
  <cp:lastModifiedBy>Полина Кандина</cp:lastModifiedBy>
  <cp:revision>3</cp:revision>
  <dcterms:created xsi:type="dcterms:W3CDTF">2020-05-27T04:39:00Z</dcterms:created>
  <dcterms:modified xsi:type="dcterms:W3CDTF">2020-05-27T04:43:00Z</dcterms:modified>
</cp:coreProperties>
</file>